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70B8" w14:textId="38DA3691" w:rsidR="00707299" w:rsidRDefault="00707299" w:rsidP="003A0233">
      <w:pPr>
        <w:pStyle w:val="BodyText"/>
        <w:spacing w:before="59"/>
        <w:ind w:left="100"/>
        <w:rPr>
          <w:rFonts w:ascii="Arial" w:hAnsi="Arial" w:cs="Arial"/>
          <w:b/>
          <w:u w:val="single"/>
        </w:rPr>
      </w:pPr>
      <w:r>
        <w:rPr>
          <w:rFonts w:ascii="Arial" w:hAnsi="Arial" w:cs="Arial"/>
          <w:b/>
          <w:noProof/>
          <w:u w:val="single"/>
        </w:rPr>
        <w:drawing>
          <wp:inline distT="0" distB="0" distL="0" distR="0" wp14:anchorId="2FC3F698" wp14:editId="48E188D0">
            <wp:extent cx="5731510" cy="445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Installations-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2E63E9AB" w14:textId="77777777" w:rsidR="00707299" w:rsidRDefault="00707299" w:rsidP="003A0233">
      <w:pPr>
        <w:pStyle w:val="BodyText"/>
        <w:spacing w:before="59"/>
        <w:ind w:left="100"/>
        <w:rPr>
          <w:rFonts w:ascii="Arial" w:hAnsi="Arial" w:cs="Arial"/>
          <w:b/>
          <w:u w:val="single"/>
        </w:rPr>
      </w:pPr>
    </w:p>
    <w:p w14:paraId="4CF51597" w14:textId="77777777" w:rsidR="006C64EA" w:rsidRDefault="006C64EA" w:rsidP="006C64EA">
      <w:pPr>
        <w:rPr>
          <w:rFonts w:ascii="Arial" w:hAnsi="Arial" w:cs="Arial"/>
          <w:b/>
          <w:bCs/>
        </w:rPr>
      </w:pPr>
      <w:r w:rsidRPr="006C64EA">
        <w:rPr>
          <w:rFonts w:ascii="Arial" w:hAnsi="Arial" w:cs="Arial"/>
          <w:b/>
          <w:bCs/>
        </w:rPr>
        <w:t>Quality Management, Supplier Assurance, and Continuous Improvement Policy</w:t>
      </w:r>
    </w:p>
    <w:p w14:paraId="5B48824E" w14:textId="7B2B7359" w:rsidR="006C64EA" w:rsidRDefault="006C64EA" w:rsidP="006C64EA">
      <w:pPr>
        <w:rPr>
          <w:rFonts w:ascii="Arial" w:hAnsi="Arial" w:cs="Arial"/>
          <w:b/>
          <w:bCs/>
        </w:rPr>
      </w:pPr>
      <w:r w:rsidRPr="006C64EA">
        <w:rPr>
          <w:rFonts w:ascii="Arial" w:hAnsi="Arial" w:cs="Arial"/>
        </w:rPr>
        <w:br/>
      </w:r>
      <w:r w:rsidRPr="006C64EA">
        <w:rPr>
          <w:rFonts w:ascii="Arial" w:hAnsi="Arial" w:cs="Arial"/>
          <w:b/>
          <w:bCs/>
        </w:rPr>
        <w:t>TEC Installations LTD</w:t>
      </w:r>
    </w:p>
    <w:p w14:paraId="4628E9E7" w14:textId="77777777" w:rsidR="006C64EA" w:rsidRPr="006C64EA" w:rsidRDefault="006C64EA" w:rsidP="006C64EA">
      <w:pPr>
        <w:rPr>
          <w:rFonts w:ascii="Arial" w:hAnsi="Arial" w:cs="Arial"/>
        </w:rPr>
      </w:pPr>
    </w:p>
    <w:p w14:paraId="07BBD629" w14:textId="11E4D6E1" w:rsidR="006C64EA" w:rsidRPr="006C64EA" w:rsidRDefault="006C64EA" w:rsidP="006C64EA">
      <w:pPr>
        <w:rPr>
          <w:rFonts w:ascii="Arial" w:hAnsi="Arial" w:cs="Arial"/>
        </w:rPr>
      </w:pPr>
      <w:r w:rsidRPr="006C64EA">
        <w:rPr>
          <w:rFonts w:ascii="Arial" w:hAnsi="Arial" w:cs="Arial"/>
          <w:b/>
          <w:bCs/>
        </w:rPr>
        <w:t>Effective Date:</w:t>
      </w:r>
      <w:r w:rsidRPr="006C64EA">
        <w:rPr>
          <w:rFonts w:ascii="Arial" w:hAnsi="Arial" w:cs="Arial"/>
        </w:rPr>
        <w:t xml:space="preserve"> </w:t>
      </w:r>
      <w:r>
        <w:rPr>
          <w:rFonts w:ascii="Arial" w:hAnsi="Arial" w:cs="Arial"/>
        </w:rPr>
        <w:t>01/06/2024</w:t>
      </w:r>
      <w:r w:rsidRPr="006C64EA">
        <w:rPr>
          <w:rFonts w:ascii="Arial" w:hAnsi="Arial" w:cs="Arial"/>
        </w:rPr>
        <w:br/>
      </w:r>
      <w:r w:rsidRPr="006C64EA">
        <w:rPr>
          <w:rFonts w:ascii="Arial" w:hAnsi="Arial" w:cs="Arial"/>
          <w:b/>
          <w:bCs/>
        </w:rPr>
        <w:t>Review Date:</w:t>
      </w:r>
      <w:r w:rsidRPr="006C64EA">
        <w:rPr>
          <w:rFonts w:ascii="Arial" w:hAnsi="Arial" w:cs="Arial"/>
        </w:rPr>
        <w:t xml:space="preserve"> Annually or as required</w:t>
      </w:r>
    </w:p>
    <w:p w14:paraId="4C13A4FB" w14:textId="77777777" w:rsidR="006C64EA" w:rsidRPr="006C64EA" w:rsidRDefault="006C64EA" w:rsidP="006C64EA">
      <w:pPr>
        <w:rPr>
          <w:rFonts w:ascii="Arial" w:hAnsi="Arial" w:cs="Arial"/>
        </w:rPr>
      </w:pPr>
      <w:r w:rsidRPr="006C64EA">
        <w:rPr>
          <w:rFonts w:ascii="Arial" w:hAnsi="Arial" w:cs="Arial"/>
        </w:rPr>
        <w:pict w14:anchorId="643A2C8F">
          <v:rect id="_x0000_i1049" style="width:0;height:1.5pt" o:hralign="center" o:hrstd="t" o:hrnoshade="t" o:hr="t" fillcolor="black" stroked="f"/>
        </w:pict>
      </w:r>
    </w:p>
    <w:p w14:paraId="28AD12F7" w14:textId="77777777" w:rsidR="006C64EA" w:rsidRPr="006C64EA" w:rsidRDefault="006C64EA" w:rsidP="006C64EA">
      <w:pPr>
        <w:numPr>
          <w:ilvl w:val="0"/>
          <w:numId w:val="17"/>
        </w:numPr>
        <w:rPr>
          <w:rFonts w:ascii="Arial" w:hAnsi="Arial" w:cs="Arial"/>
          <w:b/>
          <w:bCs/>
        </w:rPr>
      </w:pPr>
      <w:r w:rsidRPr="006C64EA">
        <w:rPr>
          <w:rFonts w:ascii="Arial" w:hAnsi="Arial" w:cs="Arial"/>
          <w:b/>
          <w:bCs/>
        </w:rPr>
        <w:t>1. Purpose</w:t>
      </w:r>
    </w:p>
    <w:p w14:paraId="12BD6925" w14:textId="77777777" w:rsidR="006C64EA" w:rsidRPr="006C64EA" w:rsidRDefault="006C64EA" w:rsidP="006C64EA">
      <w:pPr>
        <w:rPr>
          <w:rFonts w:ascii="Arial" w:hAnsi="Arial" w:cs="Arial"/>
        </w:rPr>
      </w:pPr>
      <w:r w:rsidRPr="006C64EA">
        <w:rPr>
          <w:rFonts w:ascii="Arial" w:hAnsi="Arial" w:cs="Arial"/>
        </w:rPr>
        <w:t>TEC Installations LTD is committed to providing high-quality services and products that meet or exceed customer requirements and industry standards. This policy defines our arrangements for managing product specifications, ensuring supplier quality, and continuously improving our quality performance.</w:t>
      </w:r>
    </w:p>
    <w:p w14:paraId="07777B00" w14:textId="77777777" w:rsidR="006C64EA" w:rsidRPr="006C64EA" w:rsidRDefault="006C64EA" w:rsidP="006C64EA">
      <w:pPr>
        <w:numPr>
          <w:ilvl w:val="0"/>
          <w:numId w:val="17"/>
        </w:numPr>
        <w:rPr>
          <w:rFonts w:ascii="Arial" w:hAnsi="Arial" w:cs="Arial"/>
          <w:b/>
          <w:bCs/>
        </w:rPr>
      </w:pPr>
      <w:r w:rsidRPr="006C64EA">
        <w:rPr>
          <w:rFonts w:ascii="Arial" w:hAnsi="Arial" w:cs="Arial"/>
          <w:b/>
          <w:bCs/>
        </w:rPr>
        <w:t>2. Scope</w:t>
      </w:r>
    </w:p>
    <w:p w14:paraId="0DB65837" w14:textId="77777777" w:rsidR="006C64EA" w:rsidRPr="006C64EA" w:rsidRDefault="006C64EA" w:rsidP="006C64EA">
      <w:pPr>
        <w:rPr>
          <w:rFonts w:ascii="Arial" w:hAnsi="Arial" w:cs="Arial"/>
        </w:rPr>
      </w:pPr>
      <w:r w:rsidRPr="006C64EA">
        <w:rPr>
          <w:rFonts w:ascii="Arial" w:hAnsi="Arial" w:cs="Arial"/>
        </w:rPr>
        <w:t>This policy applies to all staff, contractors, suppliers, and processes involved in the specification, procurement, delivery, and review of quality within TEC Installations LTD’s operations.</w:t>
      </w:r>
    </w:p>
    <w:p w14:paraId="2762E5B6" w14:textId="77777777" w:rsidR="006C64EA" w:rsidRPr="006C64EA" w:rsidRDefault="006C64EA" w:rsidP="006C64EA">
      <w:pPr>
        <w:rPr>
          <w:rFonts w:ascii="Arial" w:hAnsi="Arial" w:cs="Arial"/>
        </w:rPr>
      </w:pPr>
      <w:r w:rsidRPr="006C64EA">
        <w:rPr>
          <w:rFonts w:ascii="Arial" w:hAnsi="Arial" w:cs="Arial"/>
        </w:rPr>
        <w:pict w14:anchorId="26CC68A8">
          <v:rect id="_x0000_i1050" style="width:0;height:1.5pt" o:hralign="center" o:hrstd="t" o:hrnoshade="t" o:hr="t" fillcolor="black" stroked="f"/>
        </w:pict>
      </w:r>
    </w:p>
    <w:p w14:paraId="181345A5" w14:textId="77777777" w:rsidR="006C64EA" w:rsidRPr="006C64EA" w:rsidRDefault="006C64EA" w:rsidP="006C64EA">
      <w:pPr>
        <w:numPr>
          <w:ilvl w:val="0"/>
          <w:numId w:val="17"/>
        </w:numPr>
        <w:rPr>
          <w:rFonts w:ascii="Arial" w:hAnsi="Arial" w:cs="Arial"/>
          <w:b/>
          <w:bCs/>
        </w:rPr>
      </w:pPr>
      <w:r w:rsidRPr="006C64EA">
        <w:rPr>
          <w:rFonts w:ascii="Arial" w:hAnsi="Arial" w:cs="Arial"/>
          <w:b/>
          <w:bCs/>
        </w:rPr>
        <w:t>3. Supplier Assurance and Quality Management</w:t>
      </w:r>
    </w:p>
    <w:p w14:paraId="36638C34" w14:textId="77777777" w:rsidR="006C64EA" w:rsidRPr="006C64EA" w:rsidRDefault="006C64EA" w:rsidP="006C64EA">
      <w:pPr>
        <w:numPr>
          <w:ilvl w:val="0"/>
          <w:numId w:val="17"/>
        </w:numPr>
        <w:rPr>
          <w:rFonts w:ascii="Arial" w:hAnsi="Arial" w:cs="Arial"/>
        </w:rPr>
      </w:pPr>
      <w:r w:rsidRPr="006C64EA">
        <w:rPr>
          <w:rFonts w:ascii="Arial" w:hAnsi="Arial" w:cs="Arial"/>
        </w:rPr>
        <w:t>All suppliers must apply appropriate quality management measures relevant to the scope of work they provide.</w:t>
      </w:r>
    </w:p>
    <w:p w14:paraId="240688C0" w14:textId="77777777" w:rsidR="006C64EA" w:rsidRPr="006C64EA" w:rsidRDefault="006C64EA" w:rsidP="006C64EA">
      <w:pPr>
        <w:numPr>
          <w:ilvl w:val="0"/>
          <w:numId w:val="17"/>
        </w:numPr>
        <w:rPr>
          <w:rFonts w:ascii="Arial" w:hAnsi="Arial" w:cs="Arial"/>
        </w:rPr>
      </w:pPr>
      <w:r w:rsidRPr="006C64EA">
        <w:rPr>
          <w:rFonts w:ascii="Arial" w:hAnsi="Arial" w:cs="Arial"/>
        </w:rPr>
        <w:t>We evaluate and select suppliers based on their quality standards, compliance with legal and regulatory requirements, and demonstrated ability to meet our quality expectations.</w:t>
      </w:r>
    </w:p>
    <w:p w14:paraId="29B8E9C5" w14:textId="77777777" w:rsidR="006C64EA" w:rsidRPr="006C64EA" w:rsidRDefault="006C64EA" w:rsidP="006C64EA">
      <w:pPr>
        <w:numPr>
          <w:ilvl w:val="0"/>
          <w:numId w:val="17"/>
        </w:numPr>
        <w:rPr>
          <w:rFonts w:ascii="Arial" w:hAnsi="Arial" w:cs="Arial"/>
        </w:rPr>
      </w:pPr>
      <w:r w:rsidRPr="006C64EA">
        <w:rPr>
          <w:rFonts w:ascii="Arial" w:hAnsi="Arial" w:cs="Arial"/>
        </w:rPr>
        <w:t>Contracts explicitly specify the quality expectations, including adherence to recognized standards such as ISO 9001 or equivalent.</w:t>
      </w:r>
    </w:p>
    <w:p w14:paraId="35ECF100" w14:textId="77777777" w:rsidR="006C64EA" w:rsidRDefault="006C64EA" w:rsidP="006C64EA">
      <w:pPr>
        <w:numPr>
          <w:ilvl w:val="0"/>
          <w:numId w:val="17"/>
        </w:numPr>
        <w:rPr>
          <w:rFonts w:ascii="Arial" w:hAnsi="Arial" w:cs="Arial"/>
        </w:rPr>
      </w:pPr>
      <w:r w:rsidRPr="006C64EA">
        <w:rPr>
          <w:rFonts w:ascii="Arial" w:hAnsi="Arial" w:cs="Arial"/>
        </w:rPr>
        <w:t>Ongoing monitoring, audits, and performance reviews are conducted to ensure suppliers maintain acceptable quality management practices and contribute to continuous improvement.</w:t>
      </w:r>
    </w:p>
    <w:p w14:paraId="0ABF8F27" w14:textId="77777777" w:rsidR="006C64EA" w:rsidRDefault="006C64EA" w:rsidP="006C64EA">
      <w:pPr>
        <w:rPr>
          <w:rFonts w:ascii="Arial" w:hAnsi="Arial" w:cs="Arial"/>
        </w:rPr>
      </w:pPr>
    </w:p>
    <w:p w14:paraId="3E8CDC7A" w14:textId="77777777" w:rsidR="006C64EA" w:rsidRPr="006C64EA" w:rsidRDefault="006C64EA" w:rsidP="006C64EA">
      <w:pPr>
        <w:rPr>
          <w:rFonts w:ascii="Arial" w:hAnsi="Arial" w:cs="Arial"/>
        </w:rPr>
      </w:pPr>
    </w:p>
    <w:p w14:paraId="5DE65CF2" w14:textId="77777777" w:rsidR="006C64EA" w:rsidRPr="006C64EA" w:rsidRDefault="006C64EA" w:rsidP="006C64EA">
      <w:pPr>
        <w:numPr>
          <w:ilvl w:val="0"/>
          <w:numId w:val="17"/>
        </w:numPr>
        <w:rPr>
          <w:rFonts w:ascii="Arial" w:hAnsi="Arial" w:cs="Arial"/>
          <w:b/>
          <w:bCs/>
        </w:rPr>
      </w:pPr>
      <w:r w:rsidRPr="006C64EA">
        <w:rPr>
          <w:rFonts w:ascii="Arial" w:hAnsi="Arial" w:cs="Arial"/>
          <w:b/>
          <w:bCs/>
        </w:rPr>
        <w:lastRenderedPageBreak/>
        <w:t>4. Product Specifications and Standards Integration</w:t>
      </w:r>
    </w:p>
    <w:p w14:paraId="6988A8D9" w14:textId="77777777" w:rsidR="006C64EA" w:rsidRPr="006C64EA" w:rsidRDefault="006C64EA" w:rsidP="006C64EA">
      <w:pPr>
        <w:numPr>
          <w:ilvl w:val="0"/>
          <w:numId w:val="18"/>
        </w:numPr>
        <w:rPr>
          <w:rFonts w:ascii="Arial" w:hAnsi="Arial" w:cs="Arial"/>
        </w:rPr>
      </w:pPr>
      <w:r w:rsidRPr="006C64EA">
        <w:rPr>
          <w:rFonts w:ascii="Arial" w:hAnsi="Arial" w:cs="Arial"/>
        </w:rPr>
        <w:t>All products specified and used in our projects reference relevant classification standards as part of a subsystem approach, ensuring compatibility and compliance.</w:t>
      </w:r>
    </w:p>
    <w:p w14:paraId="3AC26D1E" w14:textId="77777777" w:rsidR="006C64EA" w:rsidRPr="006C64EA" w:rsidRDefault="006C64EA" w:rsidP="006C64EA">
      <w:pPr>
        <w:numPr>
          <w:ilvl w:val="0"/>
          <w:numId w:val="18"/>
        </w:numPr>
        <w:rPr>
          <w:rFonts w:ascii="Arial" w:hAnsi="Arial" w:cs="Arial"/>
        </w:rPr>
      </w:pPr>
      <w:r w:rsidRPr="006C64EA">
        <w:rPr>
          <w:rFonts w:ascii="Arial" w:hAnsi="Arial" w:cs="Arial"/>
        </w:rPr>
        <w:t>Specifications include explicit references to applicable standards.</w:t>
      </w:r>
    </w:p>
    <w:p w14:paraId="4FE0DB09" w14:textId="77777777" w:rsidR="006C64EA" w:rsidRPr="006C64EA" w:rsidRDefault="006C64EA" w:rsidP="006C64EA">
      <w:pPr>
        <w:numPr>
          <w:ilvl w:val="0"/>
          <w:numId w:val="18"/>
        </w:numPr>
        <w:rPr>
          <w:rFonts w:ascii="Arial" w:hAnsi="Arial" w:cs="Arial"/>
        </w:rPr>
      </w:pPr>
      <w:r w:rsidRPr="006C64EA">
        <w:rPr>
          <w:rFonts w:ascii="Arial" w:hAnsi="Arial" w:cs="Arial"/>
        </w:rPr>
        <w:t>Product classifications are considered within the full system context to promote safety, functionality, and regulatory compliance.</w:t>
      </w:r>
    </w:p>
    <w:p w14:paraId="003FB886" w14:textId="77777777" w:rsidR="006C64EA" w:rsidRPr="006C64EA" w:rsidRDefault="006C64EA" w:rsidP="006C64EA">
      <w:pPr>
        <w:numPr>
          <w:ilvl w:val="0"/>
          <w:numId w:val="18"/>
        </w:numPr>
        <w:rPr>
          <w:rFonts w:ascii="Arial" w:hAnsi="Arial" w:cs="Arial"/>
        </w:rPr>
      </w:pPr>
      <w:r w:rsidRPr="006C64EA">
        <w:rPr>
          <w:rFonts w:ascii="Arial" w:hAnsi="Arial" w:cs="Arial"/>
        </w:rPr>
        <w:t>Verification procedures ensure that specified products align with the designated standards and system requirements.</w:t>
      </w:r>
    </w:p>
    <w:p w14:paraId="27968E66" w14:textId="77777777" w:rsidR="006C64EA" w:rsidRPr="006C64EA" w:rsidRDefault="006C64EA" w:rsidP="006C64EA">
      <w:pPr>
        <w:numPr>
          <w:ilvl w:val="0"/>
          <w:numId w:val="17"/>
        </w:numPr>
        <w:rPr>
          <w:rFonts w:ascii="Arial" w:hAnsi="Arial" w:cs="Arial"/>
          <w:b/>
          <w:bCs/>
        </w:rPr>
      </w:pPr>
      <w:r w:rsidRPr="006C64EA">
        <w:rPr>
          <w:rFonts w:ascii="Arial" w:hAnsi="Arial" w:cs="Arial"/>
          <w:b/>
          <w:bCs/>
        </w:rPr>
        <w:t>5. Risk Management</w:t>
      </w:r>
    </w:p>
    <w:p w14:paraId="55E1AEDB" w14:textId="77777777" w:rsidR="006C64EA" w:rsidRPr="006C64EA" w:rsidRDefault="006C64EA" w:rsidP="006C64EA">
      <w:pPr>
        <w:numPr>
          <w:ilvl w:val="0"/>
          <w:numId w:val="19"/>
        </w:numPr>
        <w:rPr>
          <w:rFonts w:ascii="Arial" w:hAnsi="Arial" w:cs="Arial"/>
        </w:rPr>
      </w:pPr>
      <w:r w:rsidRPr="006C64EA">
        <w:rPr>
          <w:rFonts w:ascii="Arial" w:hAnsi="Arial" w:cs="Arial"/>
        </w:rPr>
        <w:t>TEC Installations LTD maintains robust risk management policies, procedures, and systems to identify, assess, and mitigate potential risks across all projects.</w:t>
      </w:r>
    </w:p>
    <w:p w14:paraId="4DFDDA94" w14:textId="77777777" w:rsidR="006C64EA" w:rsidRPr="006C64EA" w:rsidRDefault="006C64EA" w:rsidP="006C64EA">
      <w:pPr>
        <w:numPr>
          <w:ilvl w:val="0"/>
          <w:numId w:val="19"/>
        </w:numPr>
        <w:rPr>
          <w:rFonts w:ascii="Arial" w:hAnsi="Arial" w:cs="Arial"/>
        </w:rPr>
      </w:pPr>
      <w:r w:rsidRPr="006C64EA">
        <w:rPr>
          <w:rFonts w:ascii="Arial" w:hAnsi="Arial" w:cs="Arial"/>
        </w:rPr>
        <w:t>Risk assessments are conducted periodically, documented thoroughly, and include control measures to reduce identified risks.</w:t>
      </w:r>
    </w:p>
    <w:p w14:paraId="1EB7437F" w14:textId="77777777" w:rsidR="006C64EA" w:rsidRPr="006C64EA" w:rsidRDefault="006C64EA" w:rsidP="006C64EA">
      <w:pPr>
        <w:numPr>
          <w:ilvl w:val="0"/>
          <w:numId w:val="19"/>
        </w:numPr>
        <w:rPr>
          <w:rFonts w:ascii="Arial" w:hAnsi="Arial" w:cs="Arial"/>
        </w:rPr>
      </w:pPr>
      <w:r w:rsidRPr="006C64EA">
        <w:rPr>
          <w:rFonts w:ascii="Arial" w:hAnsi="Arial" w:cs="Arial"/>
        </w:rPr>
        <w:t>Risk registers are maintained for all projects, with regular updates and reviews.</w:t>
      </w:r>
    </w:p>
    <w:p w14:paraId="77A52FE8" w14:textId="77777777" w:rsidR="006C64EA" w:rsidRPr="006C64EA" w:rsidRDefault="006C64EA" w:rsidP="006C64EA">
      <w:pPr>
        <w:numPr>
          <w:ilvl w:val="0"/>
          <w:numId w:val="19"/>
        </w:numPr>
        <w:rPr>
          <w:rFonts w:ascii="Arial" w:hAnsi="Arial" w:cs="Arial"/>
        </w:rPr>
      </w:pPr>
      <w:r w:rsidRPr="006C64EA">
        <w:rPr>
          <w:rFonts w:ascii="Arial" w:hAnsi="Arial" w:cs="Arial"/>
        </w:rPr>
        <w:t>Staff are trained to recognize and manage risks effectively.</w:t>
      </w:r>
    </w:p>
    <w:p w14:paraId="172BD025" w14:textId="77777777" w:rsidR="006C64EA" w:rsidRPr="006C64EA" w:rsidRDefault="006C64EA" w:rsidP="006C64EA">
      <w:pPr>
        <w:numPr>
          <w:ilvl w:val="0"/>
          <w:numId w:val="19"/>
        </w:numPr>
        <w:rPr>
          <w:rFonts w:ascii="Arial" w:hAnsi="Arial" w:cs="Arial"/>
        </w:rPr>
      </w:pPr>
      <w:r w:rsidRPr="006C64EA">
        <w:rPr>
          <w:rFonts w:ascii="Arial" w:hAnsi="Arial" w:cs="Arial"/>
        </w:rPr>
        <w:t>Risks are escalated promptly to senior management for resolution.</w:t>
      </w:r>
    </w:p>
    <w:p w14:paraId="06DCCE79" w14:textId="77777777" w:rsidR="006C64EA" w:rsidRPr="006C64EA" w:rsidRDefault="006C64EA" w:rsidP="006C64EA">
      <w:pPr>
        <w:numPr>
          <w:ilvl w:val="0"/>
          <w:numId w:val="17"/>
        </w:numPr>
        <w:rPr>
          <w:rFonts w:ascii="Arial" w:hAnsi="Arial" w:cs="Arial"/>
          <w:b/>
          <w:bCs/>
        </w:rPr>
      </w:pPr>
      <w:r w:rsidRPr="006C64EA">
        <w:rPr>
          <w:rFonts w:ascii="Arial" w:hAnsi="Arial" w:cs="Arial"/>
          <w:b/>
          <w:bCs/>
        </w:rPr>
        <w:t>6. Review, Correct, and Improve Quality Performance</w:t>
      </w:r>
    </w:p>
    <w:p w14:paraId="5FE99FD1" w14:textId="77777777" w:rsidR="006C64EA" w:rsidRPr="006C64EA" w:rsidRDefault="006C64EA" w:rsidP="006C64EA">
      <w:pPr>
        <w:numPr>
          <w:ilvl w:val="0"/>
          <w:numId w:val="20"/>
        </w:numPr>
        <w:rPr>
          <w:rFonts w:ascii="Arial" w:hAnsi="Arial" w:cs="Arial"/>
        </w:rPr>
      </w:pPr>
      <w:r w:rsidRPr="006C64EA">
        <w:rPr>
          <w:rFonts w:ascii="Arial" w:hAnsi="Arial" w:cs="Arial"/>
        </w:rPr>
        <w:t>We have formal procedures for periodically reviewing our quality performance, including conducting regular audits and reviews of operational processes and outputs.</w:t>
      </w:r>
    </w:p>
    <w:p w14:paraId="20A5070B" w14:textId="77777777" w:rsidR="006C64EA" w:rsidRPr="006C64EA" w:rsidRDefault="006C64EA" w:rsidP="006C64EA">
      <w:pPr>
        <w:numPr>
          <w:ilvl w:val="0"/>
          <w:numId w:val="20"/>
        </w:numPr>
        <w:rPr>
          <w:rFonts w:ascii="Arial" w:hAnsi="Arial" w:cs="Arial"/>
        </w:rPr>
      </w:pPr>
      <w:r w:rsidRPr="006C64EA">
        <w:rPr>
          <w:rFonts w:ascii="Arial" w:hAnsi="Arial" w:cs="Arial"/>
        </w:rPr>
        <w:t>Performance data and KPIs related to quality, safety, and efficiency are monitored routinely to identify areas for improvement.</w:t>
      </w:r>
    </w:p>
    <w:p w14:paraId="760BFCF8" w14:textId="77777777" w:rsidR="006C64EA" w:rsidRPr="006C64EA" w:rsidRDefault="006C64EA" w:rsidP="006C64EA">
      <w:pPr>
        <w:numPr>
          <w:ilvl w:val="0"/>
          <w:numId w:val="20"/>
        </w:numPr>
        <w:rPr>
          <w:rFonts w:ascii="Arial" w:hAnsi="Arial" w:cs="Arial"/>
        </w:rPr>
      </w:pPr>
      <w:r w:rsidRPr="006C64EA">
        <w:rPr>
          <w:rFonts w:ascii="Arial" w:hAnsi="Arial" w:cs="Arial"/>
        </w:rPr>
        <w:t>Corrective and preventive actions are implemented when non-conformances or deficiencies are identified.</w:t>
      </w:r>
    </w:p>
    <w:p w14:paraId="44F4BD57" w14:textId="77777777" w:rsidR="006C64EA" w:rsidRPr="006C64EA" w:rsidRDefault="006C64EA" w:rsidP="006C64EA">
      <w:pPr>
        <w:numPr>
          <w:ilvl w:val="0"/>
          <w:numId w:val="20"/>
        </w:numPr>
        <w:rPr>
          <w:rFonts w:ascii="Arial" w:hAnsi="Arial" w:cs="Arial"/>
        </w:rPr>
      </w:pPr>
      <w:r w:rsidRPr="006C64EA">
        <w:rPr>
          <w:rFonts w:ascii="Arial" w:hAnsi="Arial" w:cs="Arial"/>
        </w:rPr>
        <w:t>Senior management reviews quality performance reports periodically to identify improvement opportunities and set objectives.</w:t>
      </w:r>
    </w:p>
    <w:p w14:paraId="7C108732" w14:textId="77777777" w:rsidR="006C64EA" w:rsidRPr="006C64EA" w:rsidRDefault="006C64EA" w:rsidP="006C64EA">
      <w:pPr>
        <w:numPr>
          <w:ilvl w:val="0"/>
          <w:numId w:val="20"/>
        </w:numPr>
        <w:rPr>
          <w:rFonts w:ascii="Arial" w:hAnsi="Arial" w:cs="Arial"/>
        </w:rPr>
      </w:pPr>
      <w:r w:rsidRPr="006C64EA">
        <w:rPr>
          <w:rFonts w:ascii="Arial" w:hAnsi="Arial" w:cs="Arial"/>
        </w:rPr>
        <w:t>Feedback from clients, staff, and audits inform our continuous improvement initiatives.</w:t>
      </w:r>
    </w:p>
    <w:p w14:paraId="211F8C24" w14:textId="77777777" w:rsidR="006C64EA" w:rsidRPr="006C64EA" w:rsidRDefault="006C64EA" w:rsidP="006C64EA">
      <w:pPr>
        <w:rPr>
          <w:rFonts w:ascii="Arial" w:hAnsi="Arial" w:cs="Arial"/>
        </w:rPr>
      </w:pPr>
      <w:r w:rsidRPr="006C64EA">
        <w:rPr>
          <w:rFonts w:ascii="Arial" w:hAnsi="Arial" w:cs="Arial"/>
        </w:rPr>
        <w:pict w14:anchorId="0AD7AE6E">
          <v:rect id="_x0000_i1051" style="width:0;height:1.5pt" o:hralign="center" o:hrstd="t" o:hrnoshade="t" o:hr="t" fillcolor="black" stroked="f"/>
        </w:pict>
      </w:r>
    </w:p>
    <w:p w14:paraId="52500809" w14:textId="77777777" w:rsidR="006C64EA" w:rsidRPr="006C64EA" w:rsidRDefault="006C64EA" w:rsidP="006C64EA">
      <w:pPr>
        <w:numPr>
          <w:ilvl w:val="0"/>
          <w:numId w:val="17"/>
        </w:numPr>
        <w:rPr>
          <w:rFonts w:ascii="Arial" w:hAnsi="Arial" w:cs="Arial"/>
          <w:b/>
          <w:bCs/>
        </w:rPr>
      </w:pPr>
      <w:r w:rsidRPr="006C64EA">
        <w:rPr>
          <w:rFonts w:ascii="Arial" w:hAnsi="Arial" w:cs="Arial"/>
          <w:b/>
          <w:bCs/>
        </w:rPr>
        <w:t>7. Responsibilities</w:t>
      </w:r>
    </w:p>
    <w:p w14:paraId="63511BA2" w14:textId="77777777" w:rsidR="006C64EA" w:rsidRPr="006C64EA" w:rsidRDefault="006C64EA" w:rsidP="006C64EA">
      <w:pPr>
        <w:numPr>
          <w:ilvl w:val="0"/>
          <w:numId w:val="21"/>
        </w:numPr>
        <w:rPr>
          <w:rFonts w:ascii="Arial" w:hAnsi="Arial" w:cs="Arial"/>
        </w:rPr>
      </w:pPr>
      <w:r w:rsidRPr="006C64EA">
        <w:rPr>
          <w:rFonts w:ascii="Arial" w:hAnsi="Arial" w:cs="Arial"/>
        </w:rPr>
        <w:t>Senior management ensures overall commitment to quality, supplier assurance, and continuous improvement.</w:t>
      </w:r>
    </w:p>
    <w:p w14:paraId="399DF1F0" w14:textId="77777777" w:rsidR="006C64EA" w:rsidRPr="006C64EA" w:rsidRDefault="006C64EA" w:rsidP="006C64EA">
      <w:pPr>
        <w:numPr>
          <w:ilvl w:val="0"/>
          <w:numId w:val="21"/>
        </w:numPr>
        <w:rPr>
          <w:rFonts w:ascii="Arial" w:hAnsi="Arial" w:cs="Arial"/>
        </w:rPr>
      </w:pPr>
      <w:r w:rsidRPr="006C64EA">
        <w:rPr>
          <w:rFonts w:ascii="Arial" w:hAnsi="Arial" w:cs="Arial"/>
        </w:rPr>
        <w:t>Department managers and team leaders are responsible for implementing procedures, conducting reviews, and ensuring staff adherence.</w:t>
      </w:r>
    </w:p>
    <w:p w14:paraId="7B576717" w14:textId="77777777" w:rsidR="006C64EA" w:rsidRPr="006C64EA" w:rsidRDefault="006C64EA" w:rsidP="006C64EA">
      <w:pPr>
        <w:numPr>
          <w:ilvl w:val="0"/>
          <w:numId w:val="21"/>
        </w:numPr>
        <w:rPr>
          <w:rFonts w:ascii="Arial" w:hAnsi="Arial" w:cs="Arial"/>
        </w:rPr>
      </w:pPr>
      <w:r w:rsidRPr="006C64EA">
        <w:rPr>
          <w:rFonts w:ascii="Arial" w:hAnsi="Arial" w:cs="Arial"/>
        </w:rPr>
        <w:t>All employees are expected to comply with this policy, participate in training, and contribute to ongoing quality improvement.</w:t>
      </w:r>
    </w:p>
    <w:p w14:paraId="631AD491" w14:textId="77777777" w:rsidR="006C64EA" w:rsidRPr="006C64EA" w:rsidRDefault="006C64EA" w:rsidP="006C64EA">
      <w:pPr>
        <w:numPr>
          <w:ilvl w:val="0"/>
          <w:numId w:val="17"/>
        </w:numPr>
        <w:rPr>
          <w:rFonts w:ascii="Arial" w:hAnsi="Arial" w:cs="Arial"/>
          <w:b/>
          <w:bCs/>
        </w:rPr>
      </w:pPr>
      <w:r w:rsidRPr="006C64EA">
        <w:rPr>
          <w:rFonts w:ascii="Arial" w:hAnsi="Arial" w:cs="Arial"/>
          <w:b/>
          <w:bCs/>
        </w:rPr>
        <w:t>8. Compliance and Review</w:t>
      </w:r>
    </w:p>
    <w:p w14:paraId="17599838" w14:textId="77777777" w:rsidR="006C64EA" w:rsidRPr="006C64EA" w:rsidRDefault="006C64EA" w:rsidP="006C64EA">
      <w:pPr>
        <w:rPr>
          <w:rFonts w:ascii="Arial" w:hAnsi="Arial" w:cs="Arial"/>
        </w:rPr>
      </w:pPr>
      <w:r w:rsidRPr="006C64EA">
        <w:rPr>
          <w:rFonts w:ascii="Arial" w:hAnsi="Arial" w:cs="Arial"/>
        </w:rPr>
        <w:t>This policy will be reviewed annually or more frequently if necessary to adapt to changes in industry standards, legal requirements, or operational needs. Compliance is mandatory for all staff and contractors.</w:t>
      </w:r>
    </w:p>
    <w:p w14:paraId="63315224" w14:textId="77777777" w:rsidR="006C64EA" w:rsidRPr="006C64EA" w:rsidRDefault="006C64EA" w:rsidP="006C64EA">
      <w:pPr>
        <w:rPr>
          <w:rFonts w:ascii="Arial" w:hAnsi="Arial" w:cs="Arial"/>
        </w:rPr>
      </w:pPr>
      <w:r w:rsidRPr="006C64EA">
        <w:rPr>
          <w:rFonts w:ascii="Arial" w:hAnsi="Arial" w:cs="Arial"/>
        </w:rPr>
        <w:pict w14:anchorId="0F4B6AAF">
          <v:rect id="_x0000_i1052" style="width:0;height:1.5pt" o:hralign="center" o:hrstd="t" o:hrnoshade="t" o:hr="t" fillcolor="black" stroked="f"/>
        </w:pict>
      </w:r>
    </w:p>
    <w:p w14:paraId="762918F3" w14:textId="2788784D" w:rsidR="006C64EA" w:rsidRPr="006C64EA" w:rsidRDefault="006C64EA" w:rsidP="006C64EA">
      <w:pPr>
        <w:rPr>
          <w:rFonts w:ascii="Arial" w:hAnsi="Arial" w:cs="Arial"/>
        </w:rPr>
      </w:pPr>
      <w:r w:rsidRPr="006C64EA">
        <w:rPr>
          <w:rFonts w:ascii="Arial" w:hAnsi="Arial" w:cs="Arial"/>
          <w:b/>
          <w:bCs/>
        </w:rPr>
        <w:t>Approved by:</w:t>
      </w:r>
      <w:r w:rsidRPr="006C64EA">
        <w:rPr>
          <w:rFonts w:ascii="Arial" w:hAnsi="Arial" w:cs="Arial"/>
        </w:rPr>
        <w:br/>
      </w:r>
      <w:r>
        <w:rPr>
          <w:rFonts w:ascii="Arial" w:hAnsi="Arial" w:cs="Arial"/>
        </w:rPr>
        <w:t>Dale Carroll</w:t>
      </w:r>
      <w:r w:rsidRPr="006C64EA">
        <w:rPr>
          <w:rFonts w:ascii="Arial" w:hAnsi="Arial" w:cs="Arial"/>
        </w:rPr>
        <w:br/>
      </w:r>
      <w:r>
        <w:rPr>
          <w:rFonts w:ascii="Arial" w:hAnsi="Arial" w:cs="Arial"/>
        </w:rPr>
        <w:t>Managing Director</w:t>
      </w:r>
      <w:r w:rsidRPr="006C64EA">
        <w:rPr>
          <w:rFonts w:ascii="Arial" w:hAnsi="Arial" w:cs="Arial"/>
        </w:rPr>
        <w:br/>
      </w:r>
      <w:r>
        <w:rPr>
          <w:rFonts w:ascii="Arial" w:hAnsi="Arial" w:cs="Arial"/>
        </w:rPr>
        <w:t>01/06/2025</w:t>
      </w:r>
      <w:r w:rsidRPr="006C64EA">
        <w:rPr>
          <w:rFonts w:ascii="Arial" w:hAnsi="Arial" w:cs="Arial"/>
        </w:rPr>
        <w:t xml:space="preserve"> </w:t>
      </w:r>
    </w:p>
    <w:p w14:paraId="661A4145" w14:textId="77777777" w:rsidR="003C3EE3" w:rsidRPr="003C3EE3" w:rsidRDefault="003C3EE3" w:rsidP="000D7256">
      <w:pPr>
        <w:rPr>
          <w:rFonts w:ascii="Arial" w:hAnsi="Arial" w:cs="Arial"/>
        </w:rPr>
      </w:pPr>
    </w:p>
    <w:sectPr w:rsidR="003C3EE3" w:rsidRPr="003C3E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D452" w14:textId="77777777" w:rsidR="00423940" w:rsidRDefault="00423940" w:rsidP="00696B37">
      <w:r>
        <w:separator/>
      </w:r>
    </w:p>
  </w:endnote>
  <w:endnote w:type="continuationSeparator" w:id="0">
    <w:p w14:paraId="464A8B43" w14:textId="77777777" w:rsidR="00423940" w:rsidRDefault="00423940"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2C06" w14:textId="77777777" w:rsidR="00403B2C" w:rsidRDefault="0040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D871E1" w:rsidRDefault="00D871E1">
    <w:pPr>
      <w:pStyle w:val="Footer"/>
    </w:pPr>
    <w:r>
      <w:t>Registered in England &amp; Wales:</w:t>
    </w:r>
  </w:p>
  <w:p w14:paraId="7F291D8D" w14:textId="2D57069F" w:rsidR="00D871E1" w:rsidRDefault="00D871E1">
    <w:pPr>
      <w:pStyle w:val="Footer"/>
    </w:pPr>
    <w:r>
      <w:t xml:space="preserve">10 Outram Way, </w:t>
    </w:r>
    <w:proofErr w:type="spellStart"/>
    <w:r>
      <w:t>Chinley</w:t>
    </w:r>
    <w:proofErr w:type="spellEnd"/>
    <w:r>
      <w:t>, High Peak. SK23 6EQ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EA0" w14:textId="77777777" w:rsidR="00403B2C" w:rsidRDefault="0040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5CB3" w14:textId="77777777" w:rsidR="00423940" w:rsidRDefault="00423940" w:rsidP="00696B37">
      <w:r>
        <w:separator/>
      </w:r>
    </w:p>
  </w:footnote>
  <w:footnote w:type="continuationSeparator" w:id="0">
    <w:p w14:paraId="7B435D35" w14:textId="77777777" w:rsidR="00423940" w:rsidRDefault="00423940"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2DC7" w14:textId="77777777" w:rsidR="00403B2C" w:rsidRDefault="0040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D871E1" w:rsidRDefault="00D871E1"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66BE9"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7A016764" w:rsidR="00D871E1" w:rsidRDefault="00D63F76" w:rsidP="00696B37">
    <w:pPr>
      <w:pStyle w:val="Header"/>
      <w:jc w:val="right"/>
      <w:rPr>
        <w:u w:val="single"/>
      </w:rPr>
    </w:pPr>
    <w:r>
      <w:rPr>
        <w:u w:val="single"/>
      </w:rPr>
      <w:t>Bullying Prevention</w:t>
    </w:r>
    <w:r w:rsidR="00403B2C">
      <w:rPr>
        <w:u w:val="single"/>
      </w:rPr>
      <w:t xml:space="preserve"> Policy</w:t>
    </w:r>
  </w:p>
  <w:p w14:paraId="7656275C" w14:textId="63747EC3" w:rsidR="00D871E1" w:rsidRPr="00696B37" w:rsidRDefault="00D871E1" w:rsidP="00A0523C">
    <w:pPr>
      <w:pStyle w:val="Heade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CC9" w14:textId="77777777" w:rsidR="00403B2C" w:rsidRDefault="0040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CA7B8D"/>
    <w:multiLevelType w:val="multilevel"/>
    <w:tmpl w:val="559A705E"/>
    <w:lvl w:ilvl="0">
      <w:start w:val="2"/>
      <w:numFmt w:val="decimal"/>
      <w:lvlText w:val="%1"/>
      <w:lvlJc w:val="left"/>
      <w:pPr>
        <w:ind w:left="885" w:hanging="567"/>
      </w:pPr>
      <w:rPr>
        <w:rFonts w:hint="default"/>
        <w:lang w:val="en-GB" w:eastAsia="en-GB" w:bidi="en-GB"/>
      </w:rPr>
    </w:lvl>
    <w:lvl w:ilvl="1">
      <w:start w:val="4"/>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1758" w:hanging="360"/>
      </w:pPr>
      <w:rPr>
        <w:rFonts w:ascii="Symbol" w:eastAsia="Symbol" w:hAnsi="Symbol" w:cs="Symbol" w:hint="default"/>
        <w:w w:val="100"/>
        <w:sz w:val="22"/>
        <w:szCs w:val="22"/>
        <w:lang w:val="en-GB" w:eastAsia="en-GB" w:bidi="en-GB"/>
      </w:rPr>
    </w:lvl>
    <w:lvl w:ilvl="4">
      <w:numFmt w:val="bullet"/>
      <w:lvlText w:val="•"/>
      <w:lvlJc w:val="left"/>
      <w:pPr>
        <w:ind w:left="3796" w:hanging="360"/>
      </w:pPr>
      <w:rPr>
        <w:rFonts w:hint="default"/>
        <w:lang w:val="en-GB" w:eastAsia="en-GB" w:bidi="en-GB"/>
      </w:rPr>
    </w:lvl>
    <w:lvl w:ilvl="5">
      <w:numFmt w:val="bullet"/>
      <w:lvlText w:val="•"/>
      <w:lvlJc w:val="left"/>
      <w:pPr>
        <w:ind w:left="4814" w:hanging="360"/>
      </w:pPr>
      <w:rPr>
        <w:rFonts w:hint="default"/>
        <w:lang w:val="en-GB" w:eastAsia="en-GB" w:bidi="en-GB"/>
      </w:rPr>
    </w:lvl>
    <w:lvl w:ilvl="6">
      <w:numFmt w:val="bullet"/>
      <w:lvlText w:val="•"/>
      <w:lvlJc w:val="left"/>
      <w:pPr>
        <w:ind w:left="5833" w:hanging="360"/>
      </w:pPr>
      <w:rPr>
        <w:rFonts w:hint="default"/>
        <w:lang w:val="en-GB" w:eastAsia="en-GB" w:bidi="en-GB"/>
      </w:rPr>
    </w:lvl>
    <w:lvl w:ilvl="7">
      <w:numFmt w:val="bullet"/>
      <w:lvlText w:val="•"/>
      <w:lvlJc w:val="left"/>
      <w:pPr>
        <w:ind w:left="6851" w:hanging="360"/>
      </w:pPr>
      <w:rPr>
        <w:rFonts w:hint="default"/>
        <w:lang w:val="en-GB" w:eastAsia="en-GB" w:bidi="en-GB"/>
      </w:rPr>
    </w:lvl>
    <w:lvl w:ilvl="8">
      <w:numFmt w:val="bullet"/>
      <w:lvlText w:val="•"/>
      <w:lvlJc w:val="left"/>
      <w:pPr>
        <w:ind w:left="7869" w:hanging="360"/>
      </w:pPr>
      <w:rPr>
        <w:rFonts w:hint="default"/>
        <w:lang w:val="en-GB" w:eastAsia="en-GB" w:bidi="en-GB"/>
      </w:rPr>
    </w:lvl>
  </w:abstractNum>
  <w:abstractNum w:abstractNumId="15" w15:restartNumberingAfterBreak="0">
    <w:nsid w:val="10454988"/>
    <w:multiLevelType w:val="multilevel"/>
    <w:tmpl w:val="6F7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293415"/>
    <w:multiLevelType w:val="multilevel"/>
    <w:tmpl w:val="48704E7E"/>
    <w:lvl w:ilvl="0">
      <w:start w:val="3"/>
      <w:numFmt w:val="decimal"/>
      <w:lvlText w:val="%1"/>
      <w:lvlJc w:val="left"/>
      <w:pPr>
        <w:ind w:left="1038" w:hanging="720"/>
      </w:pPr>
      <w:rPr>
        <w:rFonts w:hint="default"/>
        <w:lang w:val="en-GB" w:eastAsia="en-GB" w:bidi="en-GB"/>
      </w:rPr>
    </w:lvl>
    <w:lvl w:ilvl="1">
      <w:start w:val="1"/>
      <w:numFmt w:val="decimal"/>
      <w:lvlText w:val="%1.%2"/>
      <w:lvlJc w:val="left"/>
      <w:pPr>
        <w:ind w:left="1038" w:hanging="720"/>
      </w:pPr>
      <w:rPr>
        <w:rFonts w:ascii="Calibri" w:eastAsia="Calibri" w:hAnsi="Calibri" w:cs="Calibri" w:hint="default"/>
        <w:b/>
        <w:bCs/>
        <w:spacing w:val="-1"/>
        <w:w w:val="99"/>
        <w:sz w:val="20"/>
        <w:szCs w:val="20"/>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2478" w:hanging="360"/>
      </w:pPr>
      <w:rPr>
        <w:rFonts w:ascii="Symbol" w:eastAsia="Symbol" w:hAnsi="Symbol" w:cs="Symbol" w:hint="default"/>
        <w:w w:val="99"/>
        <w:sz w:val="20"/>
        <w:szCs w:val="20"/>
        <w:lang w:val="en-GB" w:eastAsia="en-GB" w:bidi="en-GB"/>
      </w:rPr>
    </w:lvl>
    <w:lvl w:ilvl="4">
      <w:numFmt w:val="bullet"/>
      <w:lvlText w:val="•"/>
      <w:lvlJc w:val="left"/>
      <w:pPr>
        <w:ind w:left="4955" w:hanging="360"/>
      </w:pPr>
      <w:rPr>
        <w:rFonts w:hint="default"/>
        <w:lang w:val="en-GB" w:eastAsia="en-GB" w:bidi="en-GB"/>
      </w:rPr>
    </w:lvl>
    <w:lvl w:ilvl="5">
      <w:numFmt w:val="bullet"/>
      <w:lvlText w:val="•"/>
      <w:lvlJc w:val="left"/>
      <w:pPr>
        <w:ind w:left="5780" w:hanging="360"/>
      </w:pPr>
      <w:rPr>
        <w:rFonts w:hint="default"/>
        <w:lang w:val="en-GB" w:eastAsia="en-GB" w:bidi="en-GB"/>
      </w:rPr>
    </w:lvl>
    <w:lvl w:ilvl="6">
      <w:numFmt w:val="bullet"/>
      <w:lvlText w:val="•"/>
      <w:lvlJc w:val="left"/>
      <w:pPr>
        <w:ind w:left="6605"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256" w:hanging="360"/>
      </w:pPr>
      <w:rPr>
        <w:rFonts w:hint="default"/>
        <w:lang w:val="en-GB" w:eastAsia="en-GB" w:bidi="en-GB"/>
      </w:rPr>
    </w:lvl>
  </w:abstractNum>
  <w:abstractNum w:abstractNumId="17" w15:restartNumberingAfterBreak="0">
    <w:nsid w:val="15E7657D"/>
    <w:multiLevelType w:val="multilevel"/>
    <w:tmpl w:val="6C5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9" w15:restartNumberingAfterBreak="0">
    <w:nsid w:val="219622F7"/>
    <w:multiLevelType w:val="multilevel"/>
    <w:tmpl w:val="21A88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620F95"/>
    <w:multiLevelType w:val="hybridMultilevel"/>
    <w:tmpl w:val="ED5A2EDE"/>
    <w:lvl w:ilvl="0" w:tplc="40FEDEAE">
      <w:numFmt w:val="bullet"/>
      <w:lvlText w:val=""/>
      <w:lvlJc w:val="left"/>
      <w:pPr>
        <w:ind w:left="1181" w:hanging="361"/>
      </w:pPr>
      <w:rPr>
        <w:rFonts w:ascii="Symbol" w:eastAsia="Symbol" w:hAnsi="Symbol" w:cs="Symbol" w:hint="default"/>
        <w:w w:val="100"/>
        <w:sz w:val="20"/>
        <w:szCs w:val="20"/>
        <w:lang w:val="en-GB" w:eastAsia="en-GB" w:bidi="en-GB"/>
      </w:rPr>
    </w:lvl>
    <w:lvl w:ilvl="1" w:tplc="3E7EB378">
      <w:numFmt w:val="bullet"/>
      <w:lvlText w:val="•"/>
      <w:lvlJc w:val="left"/>
      <w:pPr>
        <w:ind w:left="1984" w:hanging="361"/>
      </w:pPr>
      <w:rPr>
        <w:rFonts w:hint="default"/>
        <w:lang w:val="en-GB" w:eastAsia="en-GB" w:bidi="en-GB"/>
      </w:rPr>
    </w:lvl>
    <w:lvl w:ilvl="2" w:tplc="B868F768">
      <w:numFmt w:val="bullet"/>
      <w:lvlText w:val="•"/>
      <w:lvlJc w:val="left"/>
      <w:pPr>
        <w:ind w:left="2789" w:hanging="361"/>
      </w:pPr>
      <w:rPr>
        <w:rFonts w:hint="default"/>
        <w:lang w:val="en-GB" w:eastAsia="en-GB" w:bidi="en-GB"/>
      </w:rPr>
    </w:lvl>
    <w:lvl w:ilvl="3" w:tplc="FAFC22BA">
      <w:numFmt w:val="bullet"/>
      <w:lvlText w:val="•"/>
      <w:lvlJc w:val="left"/>
      <w:pPr>
        <w:ind w:left="3594" w:hanging="361"/>
      </w:pPr>
      <w:rPr>
        <w:rFonts w:hint="default"/>
        <w:lang w:val="en-GB" w:eastAsia="en-GB" w:bidi="en-GB"/>
      </w:rPr>
    </w:lvl>
    <w:lvl w:ilvl="4" w:tplc="BD587C28">
      <w:numFmt w:val="bullet"/>
      <w:lvlText w:val="•"/>
      <w:lvlJc w:val="left"/>
      <w:pPr>
        <w:ind w:left="4399" w:hanging="361"/>
      </w:pPr>
      <w:rPr>
        <w:rFonts w:hint="default"/>
        <w:lang w:val="en-GB" w:eastAsia="en-GB" w:bidi="en-GB"/>
      </w:rPr>
    </w:lvl>
    <w:lvl w:ilvl="5" w:tplc="A564685E">
      <w:numFmt w:val="bullet"/>
      <w:lvlText w:val="•"/>
      <w:lvlJc w:val="left"/>
      <w:pPr>
        <w:ind w:left="5204" w:hanging="361"/>
      </w:pPr>
      <w:rPr>
        <w:rFonts w:hint="default"/>
        <w:lang w:val="en-GB" w:eastAsia="en-GB" w:bidi="en-GB"/>
      </w:rPr>
    </w:lvl>
    <w:lvl w:ilvl="6" w:tplc="46268A46">
      <w:numFmt w:val="bullet"/>
      <w:lvlText w:val="•"/>
      <w:lvlJc w:val="left"/>
      <w:pPr>
        <w:ind w:left="6008" w:hanging="361"/>
      </w:pPr>
      <w:rPr>
        <w:rFonts w:hint="default"/>
        <w:lang w:val="en-GB" w:eastAsia="en-GB" w:bidi="en-GB"/>
      </w:rPr>
    </w:lvl>
    <w:lvl w:ilvl="7" w:tplc="227424F0">
      <w:numFmt w:val="bullet"/>
      <w:lvlText w:val="•"/>
      <w:lvlJc w:val="left"/>
      <w:pPr>
        <w:ind w:left="6813" w:hanging="361"/>
      </w:pPr>
      <w:rPr>
        <w:rFonts w:hint="default"/>
        <w:lang w:val="en-GB" w:eastAsia="en-GB" w:bidi="en-GB"/>
      </w:rPr>
    </w:lvl>
    <w:lvl w:ilvl="8" w:tplc="6D360E52">
      <w:numFmt w:val="bullet"/>
      <w:lvlText w:val="•"/>
      <w:lvlJc w:val="left"/>
      <w:pPr>
        <w:ind w:left="7618" w:hanging="361"/>
      </w:pPr>
      <w:rPr>
        <w:rFonts w:hint="default"/>
        <w:lang w:val="en-GB" w:eastAsia="en-GB" w:bidi="en-GB"/>
      </w:rPr>
    </w:lvl>
  </w:abstractNum>
  <w:abstractNum w:abstractNumId="21" w15:restartNumberingAfterBreak="0">
    <w:nsid w:val="24E10785"/>
    <w:multiLevelType w:val="multilevel"/>
    <w:tmpl w:val="662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204EBC"/>
    <w:multiLevelType w:val="multilevel"/>
    <w:tmpl w:val="84A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67EDC"/>
    <w:multiLevelType w:val="multilevel"/>
    <w:tmpl w:val="387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E3BEC"/>
    <w:multiLevelType w:val="multilevel"/>
    <w:tmpl w:val="1E6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8116C"/>
    <w:multiLevelType w:val="multilevel"/>
    <w:tmpl w:val="85EACCF2"/>
    <w:lvl w:ilvl="0">
      <w:start w:val="1"/>
      <w:numFmt w:val="decimal"/>
      <w:lvlText w:val="%1"/>
      <w:lvlJc w:val="left"/>
      <w:pPr>
        <w:ind w:left="885" w:hanging="567"/>
      </w:pPr>
      <w:rPr>
        <w:rFonts w:ascii="Calibri" w:eastAsia="Calibri" w:hAnsi="Calibri" w:cs="Calibri" w:hint="default"/>
        <w:b/>
        <w:bCs/>
        <w:w w:val="99"/>
        <w:sz w:val="20"/>
        <w:szCs w:val="20"/>
        <w:lang w:val="en-GB" w:eastAsia="en-GB" w:bidi="en-GB"/>
      </w:rPr>
    </w:lvl>
    <w:lvl w:ilvl="1">
      <w:start w:val="1"/>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885" w:hanging="567"/>
      </w:pPr>
      <w:rPr>
        <w:rFonts w:ascii="Calibri" w:eastAsia="Calibri" w:hAnsi="Calibri" w:cs="Calibri" w:hint="default"/>
        <w:w w:val="99"/>
        <w:sz w:val="20"/>
        <w:szCs w:val="20"/>
        <w:lang w:val="en-GB" w:eastAsia="en-GB" w:bidi="en-GB"/>
      </w:rPr>
    </w:lvl>
    <w:lvl w:ilvl="3">
      <w:numFmt w:val="bullet"/>
      <w:lvlText w:val=""/>
      <w:lvlJc w:val="left"/>
      <w:pPr>
        <w:ind w:left="2118" w:hanging="360"/>
      </w:pPr>
      <w:rPr>
        <w:rFonts w:ascii="Symbol" w:eastAsia="Symbol" w:hAnsi="Symbol" w:cs="Symbol" w:hint="default"/>
        <w:w w:val="99"/>
        <w:sz w:val="20"/>
        <w:szCs w:val="20"/>
        <w:lang w:val="en-GB" w:eastAsia="en-GB" w:bidi="en-GB"/>
      </w:rPr>
    </w:lvl>
    <w:lvl w:ilvl="4">
      <w:numFmt w:val="bullet"/>
      <w:lvlText w:val="•"/>
      <w:lvlJc w:val="left"/>
      <w:pPr>
        <w:ind w:left="4715" w:hanging="360"/>
      </w:pPr>
      <w:rPr>
        <w:rFonts w:hint="default"/>
        <w:lang w:val="en-GB" w:eastAsia="en-GB" w:bidi="en-GB"/>
      </w:rPr>
    </w:lvl>
    <w:lvl w:ilvl="5">
      <w:numFmt w:val="bullet"/>
      <w:lvlText w:val="•"/>
      <w:lvlJc w:val="left"/>
      <w:pPr>
        <w:ind w:left="5580" w:hanging="360"/>
      </w:pPr>
      <w:rPr>
        <w:rFonts w:hint="default"/>
        <w:lang w:val="en-GB" w:eastAsia="en-GB" w:bidi="en-GB"/>
      </w:rPr>
    </w:lvl>
    <w:lvl w:ilvl="6">
      <w:numFmt w:val="bullet"/>
      <w:lvlText w:val="•"/>
      <w:lvlJc w:val="left"/>
      <w:pPr>
        <w:ind w:left="6445" w:hanging="360"/>
      </w:pPr>
      <w:rPr>
        <w:rFonts w:hint="default"/>
        <w:lang w:val="en-GB" w:eastAsia="en-GB" w:bidi="en-GB"/>
      </w:rPr>
    </w:lvl>
    <w:lvl w:ilvl="7">
      <w:numFmt w:val="bullet"/>
      <w:lvlText w:val="•"/>
      <w:lvlJc w:val="left"/>
      <w:pPr>
        <w:ind w:left="7310" w:hanging="360"/>
      </w:pPr>
      <w:rPr>
        <w:rFonts w:hint="default"/>
        <w:lang w:val="en-GB" w:eastAsia="en-GB" w:bidi="en-GB"/>
      </w:rPr>
    </w:lvl>
    <w:lvl w:ilvl="8">
      <w:numFmt w:val="bullet"/>
      <w:lvlText w:val="•"/>
      <w:lvlJc w:val="left"/>
      <w:pPr>
        <w:ind w:left="8176" w:hanging="360"/>
      </w:pPr>
      <w:rPr>
        <w:rFonts w:hint="default"/>
        <w:lang w:val="en-GB" w:eastAsia="en-GB" w:bidi="en-GB"/>
      </w:rPr>
    </w:lvl>
  </w:abstractNum>
  <w:abstractNum w:abstractNumId="26" w15:restartNumberingAfterBreak="0">
    <w:nsid w:val="567D4C54"/>
    <w:multiLevelType w:val="multilevel"/>
    <w:tmpl w:val="1F149E96"/>
    <w:lvl w:ilvl="0">
      <w:start w:val="1"/>
      <w:numFmt w:val="decimal"/>
      <w:lvlText w:val="%1."/>
      <w:lvlJc w:val="left"/>
      <w:pPr>
        <w:ind w:left="1038" w:hanging="360"/>
      </w:pPr>
      <w:rPr>
        <w:rFonts w:ascii="Calibri" w:eastAsia="Calibri" w:hAnsi="Calibri" w:cs="Calibri" w:hint="default"/>
        <w:b/>
        <w:bCs/>
        <w:spacing w:val="-1"/>
        <w:w w:val="99"/>
        <w:sz w:val="20"/>
        <w:szCs w:val="20"/>
        <w:lang w:val="en-GB" w:eastAsia="en-GB" w:bidi="en-GB"/>
      </w:rPr>
    </w:lvl>
    <w:lvl w:ilvl="1">
      <w:start w:val="1"/>
      <w:numFmt w:val="decimal"/>
      <w:lvlText w:val="%1.%2"/>
      <w:lvlJc w:val="left"/>
      <w:pPr>
        <w:ind w:left="1398" w:hanging="360"/>
      </w:pPr>
      <w:rPr>
        <w:rFonts w:ascii="Calibri" w:eastAsia="Calibri" w:hAnsi="Calibri" w:cs="Calibri" w:hint="default"/>
        <w:w w:val="99"/>
        <w:sz w:val="20"/>
        <w:szCs w:val="20"/>
        <w:lang w:val="en-GB" w:eastAsia="en-GB" w:bidi="en-GB"/>
      </w:rPr>
    </w:lvl>
    <w:lvl w:ilvl="2">
      <w:numFmt w:val="bullet"/>
      <w:lvlText w:val="•"/>
      <w:lvlJc w:val="left"/>
      <w:pPr>
        <w:ind w:left="2345" w:hanging="360"/>
      </w:pPr>
      <w:rPr>
        <w:rFonts w:hint="default"/>
        <w:lang w:val="en-GB" w:eastAsia="en-GB" w:bidi="en-GB"/>
      </w:rPr>
    </w:lvl>
    <w:lvl w:ilvl="3">
      <w:numFmt w:val="bullet"/>
      <w:lvlText w:val="•"/>
      <w:lvlJc w:val="left"/>
      <w:pPr>
        <w:ind w:left="3290" w:hanging="360"/>
      </w:pPr>
      <w:rPr>
        <w:rFonts w:hint="default"/>
        <w:lang w:val="en-GB" w:eastAsia="en-GB" w:bidi="en-GB"/>
      </w:rPr>
    </w:lvl>
    <w:lvl w:ilvl="4">
      <w:numFmt w:val="bullet"/>
      <w:lvlText w:val="•"/>
      <w:lvlJc w:val="left"/>
      <w:pPr>
        <w:ind w:left="4235" w:hanging="360"/>
      </w:pPr>
      <w:rPr>
        <w:rFonts w:hint="default"/>
        <w:lang w:val="en-GB" w:eastAsia="en-GB" w:bidi="en-GB"/>
      </w:rPr>
    </w:lvl>
    <w:lvl w:ilvl="5">
      <w:numFmt w:val="bullet"/>
      <w:lvlText w:val="•"/>
      <w:lvlJc w:val="left"/>
      <w:pPr>
        <w:ind w:left="5180" w:hanging="360"/>
      </w:pPr>
      <w:rPr>
        <w:rFonts w:hint="default"/>
        <w:lang w:val="en-GB" w:eastAsia="en-GB" w:bidi="en-GB"/>
      </w:rPr>
    </w:lvl>
    <w:lvl w:ilvl="6">
      <w:numFmt w:val="bullet"/>
      <w:lvlText w:val="•"/>
      <w:lvlJc w:val="left"/>
      <w:pPr>
        <w:ind w:left="6125" w:hanging="360"/>
      </w:pPr>
      <w:rPr>
        <w:rFonts w:hint="default"/>
        <w:lang w:val="en-GB" w:eastAsia="en-GB" w:bidi="en-GB"/>
      </w:rPr>
    </w:lvl>
    <w:lvl w:ilvl="7">
      <w:numFmt w:val="bullet"/>
      <w:lvlText w:val="•"/>
      <w:lvlJc w:val="left"/>
      <w:pPr>
        <w:ind w:left="7070" w:hanging="360"/>
      </w:pPr>
      <w:rPr>
        <w:rFonts w:hint="default"/>
        <w:lang w:val="en-GB" w:eastAsia="en-GB" w:bidi="en-GB"/>
      </w:rPr>
    </w:lvl>
    <w:lvl w:ilvl="8">
      <w:numFmt w:val="bullet"/>
      <w:lvlText w:val="•"/>
      <w:lvlJc w:val="left"/>
      <w:pPr>
        <w:ind w:left="8016" w:hanging="360"/>
      </w:pPr>
      <w:rPr>
        <w:rFonts w:hint="default"/>
        <w:lang w:val="en-GB" w:eastAsia="en-GB" w:bidi="en-GB"/>
      </w:rPr>
    </w:lvl>
  </w:abstractNum>
  <w:abstractNum w:abstractNumId="27" w15:restartNumberingAfterBreak="0">
    <w:nsid w:val="63DB1010"/>
    <w:multiLevelType w:val="multilevel"/>
    <w:tmpl w:val="C72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4131E"/>
    <w:multiLevelType w:val="multilevel"/>
    <w:tmpl w:val="531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6296C"/>
    <w:multiLevelType w:val="hybridMultilevel"/>
    <w:tmpl w:val="A5846A72"/>
    <w:lvl w:ilvl="0" w:tplc="1FE05858">
      <w:numFmt w:val="bullet"/>
      <w:lvlText w:val=""/>
      <w:lvlJc w:val="left"/>
      <w:pPr>
        <w:ind w:left="1038" w:hanging="360"/>
      </w:pPr>
      <w:rPr>
        <w:rFonts w:ascii="Symbol" w:eastAsia="Symbol" w:hAnsi="Symbol" w:cs="Symbol" w:hint="default"/>
        <w:w w:val="100"/>
        <w:sz w:val="22"/>
        <w:szCs w:val="22"/>
        <w:lang w:val="en-GB" w:eastAsia="en-GB" w:bidi="en-GB"/>
      </w:rPr>
    </w:lvl>
    <w:lvl w:ilvl="1" w:tplc="B7B64218">
      <w:numFmt w:val="bullet"/>
      <w:lvlText w:val="•"/>
      <w:lvlJc w:val="left"/>
      <w:pPr>
        <w:ind w:left="1926" w:hanging="360"/>
      </w:pPr>
      <w:rPr>
        <w:rFonts w:hint="default"/>
        <w:lang w:val="en-GB" w:eastAsia="en-GB" w:bidi="en-GB"/>
      </w:rPr>
    </w:lvl>
    <w:lvl w:ilvl="2" w:tplc="E44CC846">
      <w:numFmt w:val="bullet"/>
      <w:lvlText w:val="•"/>
      <w:lvlJc w:val="left"/>
      <w:pPr>
        <w:ind w:left="2813" w:hanging="360"/>
      </w:pPr>
      <w:rPr>
        <w:rFonts w:hint="default"/>
        <w:lang w:val="en-GB" w:eastAsia="en-GB" w:bidi="en-GB"/>
      </w:rPr>
    </w:lvl>
    <w:lvl w:ilvl="3" w:tplc="CE9A7926">
      <w:numFmt w:val="bullet"/>
      <w:lvlText w:val="•"/>
      <w:lvlJc w:val="left"/>
      <w:pPr>
        <w:ind w:left="3699" w:hanging="360"/>
      </w:pPr>
      <w:rPr>
        <w:rFonts w:hint="default"/>
        <w:lang w:val="en-GB" w:eastAsia="en-GB" w:bidi="en-GB"/>
      </w:rPr>
    </w:lvl>
    <w:lvl w:ilvl="4" w:tplc="4A1A3B4A">
      <w:numFmt w:val="bullet"/>
      <w:lvlText w:val="•"/>
      <w:lvlJc w:val="left"/>
      <w:pPr>
        <w:ind w:left="4586" w:hanging="360"/>
      </w:pPr>
      <w:rPr>
        <w:rFonts w:hint="default"/>
        <w:lang w:val="en-GB" w:eastAsia="en-GB" w:bidi="en-GB"/>
      </w:rPr>
    </w:lvl>
    <w:lvl w:ilvl="5" w:tplc="F48C2F0E">
      <w:numFmt w:val="bullet"/>
      <w:lvlText w:val="•"/>
      <w:lvlJc w:val="left"/>
      <w:pPr>
        <w:ind w:left="5473" w:hanging="360"/>
      </w:pPr>
      <w:rPr>
        <w:rFonts w:hint="default"/>
        <w:lang w:val="en-GB" w:eastAsia="en-GB" w:bidi="en-GB"/>
      </w:rPr>
    </w:lvl>
    <w:lvl w:ilvl="6" w:tplc="A5B223B0">
      <w:numFmt w:val="bullet"/>
      <w:lvlText w:val="•"/>
      <w:lvlJc w:val="left"/>
      <w:pPr>
        <w:ind w:left="6359" w:hanging="360"/>
      </w:pPr>
      <w:rPr>
        <w:rFonts w:hint="default"/>
        <w:lang w:val="en-GB" w:eastAsia="en-GB" w:bidi="en-GB"/>
      </w:rPr>
    </w:lvl>
    <w:lvl w:ilvl="7" w:tplc="72963DF8">
      <w:numFmt w:val="bullet"/>
      <w:lvlText w:val="•"/>
      <w:lvlJc w:val="left"/>
      <w:pPr>
        <w:ind w:left="7246" w:hanging="360"/>
      </w:pPr>
      <w:rPr>
        <w:rFonts w:hint="default"/>
        <w:lang w:val="en-GB" w:eastAsia="en-GB" w:bidi="en-GB"/>
      </w:rPr>
    </w:lvl>
    <w:lvl w:ilvl="8" w:tplc="AA74A1CE">
      <w:numFmt w:val="bullet"/>
      <w:lvlText w:val="•"/>
      <w:lvlJc w:val="left"/>
      <w:pPr>
        <w:ind w:left="8133" w:hanging="360"/>
      </w:pPr>
      <w:rPr>
        <w:rFonts w:hint="default"/>
        <w:lang w:val="en-GB" w:eastAsia="en-GB" w:bidi="en-GB"/>
      </w:rPr>
    </w:lvl>
  </w:abstractNum>
  <w:abstractNum w:abstractNumId="30" w15:restartNumberingAfterBreak="0">
    <w:nsid w:val="6C63682D"/>
    <w:multiLevelType w:val="multilevel"/>
    <w:tmpl w:val="5AF61C38"/>
    <w:lvl w:ilvl="0">
      <w:start w:val="2"/>
      <w:numFmt w:val="decimal"/>
      <w:lvlText w:val="%1"/>
      <w:lvlJc w:val="left"/>
      <w:pPr>
        <w:ind w:left="1026" w:hanging="708"/>
      </w:pPr>
      <w:rPr>
        <w:rFonts w:hint="default"/>
        <w:lang w:val="en-GB" w:eastAsia="en-GB" w:bidi="en-GB"/>
      </w:rPr>
    </w:lvl>
    <w:lvl w:ilvl="1">
      <w:start w:val="3"/>
      <w:numFmt w:val="decimal"/>
      <w:lvlText w:val="%1.%2"/>
      <w:lvlJc w:val="left"/>
      <w:pPr>
        <w:ind w:left="1026" w:hanging="708"/>
      </w:pPr>
      <w:rPr>
        <w:rFonts w:ascii="Calibri" w:eastAsia="Calibri" w:hAnsi="Calibri" w:cs="Calibri" w:hint="default"/>
        <w:b/>
        <w:bCs/>
        <w:spacing w:val="-2"/>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1" w15:restartNumberingAfterBreak="0">
    <w:nsid w:val="6D0F19BE"/>
    <w:multiLevelType w:val="hybridMultilevel"/>
    <w:tmpl w:val="85AA40E6"/>
    <w:lvl w:ilvl="0" w:tplc="373C5CDA">
      <w:numFmt w:val="bullet"/>
      <w:lvlText w:val=""/>
      <w:lvlJc w:val="left"/>
      <w:pPr>
        <w:ind w:left="2478" w:hanging="360"/>
      </w:pPr>
      <w:rPr>
        <w:rFonts w:ascii="Symbol" w:eastAsia="Symbol" w:hAnsi="Symbol" w:cs="Symbol" w:hint="default"/>
        <w:w w:val="99"/>
        <w:sz w:val="20"/>
        <w:szCs w:val="20"/>
        <w:lang w:val="en-GB" w:eastAsia="en-GB" w:bidi="en-GB"/>
      </w:rPr>
    </w:lvl>
    <w:lvl w:ilvl="1" w:tplc="92BCC26A">
      <w:numFmt w:val="bullet"/>
      <w:lvlText w:val="•"/>
      <w:lvlJc w:val="left"/>
      <w:pPr>
        <w:ind w:left="3222" w:hanging="360"/>
      </w:pPr>
      <w:rPr>
        <w:rFonts w:hint="default"/>
        <w:lang w:val="en-GB" w:eastAsia="en-GB" w:bidi="en-GB"/>
      </w:rPr>
    </w:lvl>
    <w:lvl w:ilvl="2" w:tplc="0818FAD2">
      <w:numFmt w:val="bullet"/>
      <w:lvlText w:val="•"/>
      <w:lvlJc w:val="left"/>
      <w:pPr>
        <w:ind w:left="3965" w:hanging="360"/>
      </w:pPr>
      <w:rPr>
        <w:rFonts w:hint="default"/>
        <w:lang w:val="en-GB" w:eastAsia="en-GB" w:bidi="en-GB"/>
      </w:rPr>
    </w:lvl>
    <w:lvl w:ilvl="3" w:tplc="0BAC11F0">
      <w:numFmt w:val="bullet"/>
      <w:lvlText w:val="•"/>
      <w:lvlJc w:val="left"/>
      <w:pPr>
        <w:ind w:left="4707" w:hanging="360"/>
      </w:pPr>
      <w:rPr>
        <w:rFonts w:hint="default"/>
        <w:lang w:val="en-GB" w:eastAsia="en-GB" w:bidi="en-GB"/>
      </w:rPr>
    </w:lvl>
    <w:lvl w:ilvl="4" w:tplc="AC0CDA98">
      <w:numFmt w:val="bullet"/>
      <w:lvlText w:val="•"/>
      <w:lvlJc w:val="left"/>
      <w:pPr>
        <w:ind w:left="5450" w:hanging="360"/>
      </w:pPr>
      <w:rPr>
        <w:rFonts w:hint="default"/>
        <w:lang w:val="en-GB" w:eastAsia="en-GB" w:bidi="en-GB"/>
      </w:rPr>
    </w:lvl>
    <w:lvl w:ilvl="5" w:tplc="85907C12">
      <w:numFmt w:val="bullet"/>
      <w:lvlText w:val="•"/>
      <w:lvlJc w:val="left"/>
      <w:pPr>
        <w:ind w:left="6193" w:hanging="360"/>
      </w:pPr>
      <w:rPr>
        <w:rFonts w:hint="default"/>
        <w:lang w:val="en-GB" w:eastAsia="en-GB" w:bidi="en-GB"/>
      </w:rPr>
    </w:lvl>
    <w:lvl w:ilvl="6" w:tplc="45484D74">
      <w:numFmt w:val="bullet"/>
      <w:lvlText w:val="•"/>
      <w:lvlJc w:val="left"/>
      <w:pPr>
        <w:ind w:left="6935" w:hanging="360"/>
      </w:pPr>
      <w:rPr>
        <w:rFonts w:hint="default"/>
        <w:lang w:val="en-GB" w:eastAsia="en-GB" w:bidi="en-GB"/>
      </w:rPr>
    </w:lvl>
    <w:lvl w:ilvl="7" w:tplc="EA3A6164">
      <w:numFmt w:val="bullet"/>
      <w:lvlText w:val="•"/>
      <w:lvlJc w:val="left"/>
      <w:pPr>
        <w:ind w:left="7678" w:hanging="360"/>
      </w:pPr>
      <w:rPr>
        <w:rFonts w:hint="default"/>
        <w:lang w:val="en-GB" w:eastAsia="en-GB" w:bidi="en-GB"/>
      </w:rPr>
    </w:lvl>
    <w:lvl w:ilvl="8" w:tplc="CB3C60C0">
      <w:numFmt w:val="bullet"/>
      <w:lvlText w:val="•"/>
      <w:lvlJc w:val="left"/>
      <w:pPr>
        <w:ind w:left="8421" w:hanging="360"/>
      </w:pPr>
      <w:rPr>
        <w:rFonts w:hint="default"/>
        <w:lang w:val="en-GB" w:eastAsia="en-GB" w:bidi="en-GB"/>
      </w:rPr>
    </w:lvl>
  </w:abstractNum>
  <w:abstractNum w:abstractNumId="32" w15:restartNumberingAfterBreak="0">
    <w:nsid w:val="74234668"/>
    <w:multiLevelType w:val="multilevel"/>
    <w:tmpl w:val="D7CE87CC"/>
    <w:lvl w:ilvl="0">
      <w:start w:val="2"/>
      <w:numFmt w:val="decimal"/>
      <w:lvlText w:val="%1"/>
      <w:lvlJc w:val="left"/>
      <w:pPr>
        <w:ind w:left="885" w:hanging="567"/>
      </w:pPr>
      <w:rPr>
        <w:rFonts w:hint="default"/>
        <w:lang w:val="en-GB" w:eastAsia="en-GB" w:bidi="en-GB"/>
      </w:rPr>
    </w:lvl>
    <w:lvl w:ilvl="1">
      <w:start w:val="2"/>
      <w:numFmt w:val="decimal"/>
      <w:lvlText w:val="%1.%2"/>
      <w:lvlJc w:val="left"/>
      <w:pPr>
        <w:ind w:left="885" w:hanging="567"/>
      </w:pPr>
      <w:rPr>
        <w:rFonts w:ascii="Calibri" w:eastAsia="Calibri" w:hAnsi="Calibri" w:cs="Calibri" w:hint="default"/>
        <w:b/>
        <w:bCs/>
        <w:spacing w:val="-1"/>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3" w15:restartNumberingAfterBreak="0">
    <w:nsid w:val="76B70A5F"/>
    <w:multiLevelType w:val="multilevel"/>
    <w:tmpl w:val="07C2D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5D0523"/>
    <w:multiLevelType w:val="multilevel"/>
    <w:tmpl w:val="825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49546">
    <w:abstractNumId w:val="18"/>
  </w:num>
  <w:num w:numId="2" w16cid:durableId="1498419914">
    <w:abstractNumId w:val="25"/>
  </w:num>
  <w:num w:numId="3" w16cid:durableId="968052702">
    <w:abstractNumId w:val="26"/>
  </w:num>
  <w:num w:numId="4" w16cid:durableId="1861579586">
    <w:abstractNumId w:val="30"/>
  </w:num>
  <w:num w:numId="5" w16cid:durableId="1730805788">
    <w:abstractNumId w:val="32"/>
  </w:num>
  <w:num w:numId="6" w16cid:durableId="338240766">
    <w:abstractNumId w:val="14"/>
  </w:num>
  <w:num w:numId="7" w16cid:durableId="2021852244">
    <w:abstractNumId w:val="31"/>
  </w:num>
  <w:num w:numId="8" w16cid:durableId="482625815">
    <w:abstractNumId w:val="16"/>
  </w:num>
  <w:num w:numId="9" w16cid:durableId="89156322">
    <w:abstractNumId w:val="29"/>
  </w:num>
  <w:num w:numId="10" w16cid:durableId="1404332352">
    <w:abstractNumId w:val="20"/>
  </w:num>
  <w:num w:numId="11" w16cid:durableId="295305702">
    <w:abstractNumId w:val="34"/>
  </w:num>
  <w:num w:numId="12" w16cid:durableId="423957190">
    <w:abstractNumId w:val="33"/>
  </w:num>
  <w:num w:numId="13" w16cid:durableId="1666126222">
    <w:abstractNumId w:val="28"/>
  </w:num>
  <w:num w:numId="14" w16cid:durableId="1683698601">
    <w:abstractNumId w:val="17"/>
  </w:num>
  <w:num w:numId="15" w16cid:durableId="1429813956">
    <w:abstractNumId w:val="19"/>
  </w:num>
  <w:num w:numId="16" w16cid:durableId="1726178621">
    <w:abstractNumId w:val="22"/>
  </w:num>
  <w:num w:numId="17" w16cid:durableId="869805640">
    <w:abstractNumId w:val="15"/>
  </w:num>
  <w:num w:numId="18" w16cid:durableId="1450586027">
    <w:abstractNumId w:val="23"/>
  </w:num>
  <w:num w:numId="19" w16cid:durableId="878666729">
    <w:abstractNumId w:val="27"/>
  </w:num>
  <w:num w:numId="20" w16cid:durableId="785197135">
    <w:abstractNumId w:val="24"/>
  </w:num>
  <w:num w:numId="21" w16cid:durableId="106174941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135B1"/>
    <w:rsid w:val="00037CA7"/>
    <w:rsid w:val="000631BC"/>
    <w:rsid w:val="0007527B"/>
    <w:rsid w:val="00093D1B"/>
    <w:rsid w:val="000D7256"/>
    <w:rsid w:val="000E6780"/>
    <w:rsid w:val="001065B3"/>
    <w:rsid w:val="0016591C"/>
    <w:rsid w:val="00181400"/>
    <w:rsid w:val="001A2C84"/>
    <w:rsid w:val="00261321"/>
    <w:rsid w:val="00281FAA"/>
    <w:rsid w:val="002D0230"/>
    <w:rsid w:val="002F51B1"/>
    <w:rsid w:val="003134C2"/>
    <w:rsid w:val="003335EB"/>
    <w:rsid w:val="003428E8"/>
    <w:rsid w:val="003638F8"/>
    <w:rsid w:val="00393C88"/>
    <w:rsid w:val="003958D7"/>
    <w:rsid w:val="003A0233"/>
    <w:rsid w:val="003B5783"/>
    <w:rsid w:val="003C3EE3"/>
    <w:rsid w:val="003C76CC"/>
    <w:rsid w:val="003D1244"/>
    <w:rsid w:val="00403B2C"/>
    <w:rsid w:val="00423940"/>
    <w:rsid w:val="004257DC"/>
    <w:rsid w:val="0042649C"/>
    <w:rsid w:val="004419BD"/>
    <w:rsid w:val="0044309D"/>
    <w:rsid w:val="004735D0"/>
    <w:rsid w:val="00475331"/>
    <w:rsid w:val="0048194B"/>
    <w:rsid w:val="004C492F"/>
    <w:rsid w:val="004F7B77"/>
    <w:rsid w:val="00514C24"/>
    <w:rsid w:val="00557998"/>
    <w:rsid w:val="005B51EE"/>
    <w:rsid w:val="005E47CA"/>
    <w:rsid w:val="00637964"/>
    <w:rsid w:val="00696B37"/>
    <w:rsid w:val="006A6980"/>
    <w:rsid w:val="006C64EA"/>
    <w:rsid w:val="006D7D8A"/>
    <w:rsid w:val="0070229A"/>
    <w:rsid w:val="00707299"/>
    <w:rsid w:val="007333B8"/>
    <w:rsid w:val="00772614"/>
    <w:rsid w:val="007743E2"/>
    <w:rsid w:val="00785724"/>
    <w:rsid w:val="007962D7"/>
    <w:rsid w:val="007D5931"/>
    <w:rsid w:val="00820E94"/>
    <w:rsid w:val="008323F4"/>
    <w:rsid w:val="008506C0"/>
    <w:rsid w:val="00852832"/>
    <w:rsid w:val="00853A40"/>
    <w:rsid w:val="00885726"/>
    <w:rsid w:val="008D337D"/>
    <w:rsid w:val="008F1D82"/>
    <w:rsid w:val="009A66D3"/>
    <w:rsid w:val="00A0523C"/>
    <w:rsid w:val="00A248E5"/>
    <w:rsid w:val="00A31232"/>
    <w:rsid w:val="00A52BE8"/>
    <w:rsid w:val="00A92333"/>
    <w:rsid w:val="00AE58A6"/>
    <w:rsid w:val="00B07D7D"/>
    <w:rsid w:val="00B267BB"/>
    <w:rsid w:val="00B62D0D"/>
    <w:rsid w:val="00B77D80"/>
    <w:rsid w:val="00BC1337"/>
    <w:rsid w:val="00C16D1A"/>
    <w:rsid w:val="00C2091D"/>
    <w:rsid w:val="00C20D84"/>
    <w:rsid w:val="00C90B58"/>
    <w:rsid w:val="00CA2092"/>
    <w:rsid w:val="00CB333E"/>
    <w:rsid w:val="00CE1F24"/>
    <w:rsid w:val="00CE6A57"/>
    <w:rsid w:val="00CF3078"/>
    <w:rsid w:val="00CF636B"/>
    <w:rsid w:val="00CF70C6"/>
    <w:rsid w:val="00D37219"/>
    <w:rsid w:val="00D63F76"/>
    <w:rsid w:val="00D82503"/>
    <w:rsid w:val="00D871E1"/>
    <w:rsid w:val="00E33BBA"/>
    <w:rsid w:val="00EB040C"/>
    <w:rsid w:val="00F31A0B"/>
    <w:rsid w:val="00F351E9"/>
    <w:rsid w:val="00F364B4"/>
    <w:rsid w:val="00F43CF2"/>
    <w:rsid w:val="00F55C0B"/>
    <w:rsid w:val="00F624C1"/>
    <w:rsid w:val="00F70AA9"/>
    <w:rsid w:val="00FC1C7E"/>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 w:type="paragraph" w:styleId="BalloonText">
    <w:name w:val="Balloon Text"/>
    <w:basedOn w:val="Normal"/>
    <w:link w:val="BalloonTextChar"/>
    <w:uiPriority w:val="99"/>
    <w:semiHidden/>
    <w:unhideWhenUsed/>
    <w:rsid w:val="0070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9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2</cp:revision>
  <dcterms:created xsi:type="dcterms:W3CDTF">2025-09-04T16:17:00Z</dcterms:created>
  <dcterms:modified xsi:type="dcterms:W3CDTF">2025-09-04T16:17:00Z</dcterms:modified>
</cp:coreProperties>
</file>